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 Light" w:hAnsi="Calibri Light" w:asciiTheme="majorHAnsi" w:hAnsiTheme="majorHAnsi"/>
          <w:sz w:val="28"/>
          <w:u w:val="single"/>
        </w:rPr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4752975" cy="3578860"/>
            <wp:effectExtent l="0" t="0" r="0" b="0"/>
            <wp:wrapTight wrapText="bothSides">
              <wp:wrapPolygon edited="0">
                <wp:start x="-37" y="0"/>
                <wp:lineTo x="-37" y="21465"/>
                <wp:lineTo x="21555" y="21465"/>
                <wp:lineTo x="21555" y="0"/>
                <wp:lineTo x="-37" y="0"/>
              </wp:wrapPolygon>
            </wp:wrapTight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asciiTheme="majorHAnsi" w:hAnsiTheme="majorHAnsi"/>
          <w:sz w:val="32"/>
          <w:u w:val="single"/>
        </w:rPr>
        <w:t>*</w:t>
      </w:r>
      <w:r>
        <w:rPr>
          <w:rFonts w:ascii="Calibri Light" w:hAnsi="Calibri Light" w:asciiTheme="majorHAnsi" w:hAnsiTheme="majorHAnsi"/>
          <w:sz w:val="32"/>
          <w:u w:val="single"/>
        </w:rPr>
        <w:t>** Sunday 12</w:t>
      </w:r>
      <w:r>
        <w:rPr>
          <w:rFonts w:ascii="Calibri Light" w:hAnsi="Calibri Light" w:asciiTheme="majorHAnsi" w:hAnsiTheme="majorHAnsi"/>
          <w:sz w:val="32"/>
          <w:u w:val="single"/>
          <w:vertAlign w:val="superscript"/>
        </w:rPr>
        <w:t>th</w:t>
      </w:r>
      <w:r>
        <w:rPr>
          <w:rFonts w:ascii="Calibri Light" w:hAnsi="Calibri Light" w:asciiTheme="majorHAnsi" w:hAnsiTheme="majorHAnsi"/>
          <w:sz w:val="32"/>
          <w:u w:val="single"/>
        </w:rPr>
        <w:t xml:space="preserve"> March - Club Cycle ***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online map</w:t>
      </w:r>
      <w:r>
        <w:rPr>
          <w:sz w:val="24"/>
        </w:rPr>
        <w:t xml:space="preserve"> for the next cycle:</w:t>
      </w:r>
    </w:p>
    <w:p>
      <w:pPr>
        <w:pStyle w:val="Normal"/>
        <w:rPr>
          <w:color w:val="0070C0"/>
          <w:sz w:val="24"/>
        </w:rPr>
      </w:pPr>
      <w:r>
        <w:rPr>
          <w:color w:val="0070C0"/>
          <w:sz w:val="24"/>
        </w:rPr>
        <w:t>https://www.plotaroute.com/map/368246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</w:rPr>
        <w:t>Meet 9:30am</w:t>
      </w:r>
      <w:r>
        <w:rPr>
          <w:sz w:val="24"/>
        </w:rPr>
        <w:t xml:space="preserve"> for </w:t>
      </w:r>
      <w:r>
        <w:rPr>
          <w:b/>
          <w:sz w:val="24"/>
        </w:rPr>
        <w:t>10am departure</w:t>
      </w:r>
      <w:r>
        <w:rPr>
          <w:sz w:val="24"/>
        </w:rPr>
        <w:t xml:space="preserve">. </w:t>
      </w:r>
    </w:p>
    <w:p>
      <w:pPr>
        <w:pStyle w:val="Normal"/>
        <w:rPr>
          <w:sz w:val="24"/>
        </w:rPr>
      </w:pPr>
      <w:r>
        <w:rPr>
          <w:sz w:val="24"/>
        </w:rPr>
        <w:t xml:space="preserve">The route is about </w:t>
      </w:r>
      <w:r>
        <w:rPr>
          <w:b/>
          <w:sz w:val="24"/>
        </w:rPr>
        <w:t>25.5 miles</w:t>
      </w:r>
      <w:r>
        <w:rPr>
          <w:sz w:val="24"/>
        </w:rPr>
        <w:t xml:space="preserve"> so I imagine should take </w:t>
      </w:r>
      <w:r>
        <w:rPr>
          <w:b/>
          <w:sz w:val="24"/>
        </w:rPr>
        <w:t>2 hours</w:t>
      </w:r>
      <w:r>
        <w:rPr>
          <w:sz w:val="24"/>
        </w:rPr>
        <w:t xml:space="preserve"> (an additional 30 minutes for tea break). </w:t>
      </w:r>
    </w:p>
    <w:p>
      <w:pPr>
        <w:pStyle w:val="Normal"/>
        <w:rPr>
          <w:sz w:val="24"/>
        </w:rPr>
      </w:pPr>
      <w:r>
        <w:rPr>
          <w:sz w:val="24"/>
        </w:rPr>
        <w:t xml:space="preserve">If people want to split into slower/faster groups that’s alright.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Here is a brief </w:t>
      </w:r>
      <w:r>
        <w:rPr>
          <w:b/>
          <w:sz w:val="24"/>
          <w:szCs w:val="24"/>
        </w:rPr>
        <w:t>route description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Head west out of Warwick; past the </w:t>
      </w:r>
      <w:r>
        <w:rPr>
          <w:b/>
          <w:sz w:val="24"/>
          <w:szCs w:val="24"/>
        </w:rPr>
        <w:t>Racecourse</w:t>
      </w:r>
      <w:r>
        <w:rPr>
          <w:sz w:val="24"/>
          <w:szCs w:val="24"/>
        </w:rPr>
        <w:t xml:space="preserve"> taking signs on the A4189 for </w:t>
      </w:r>
      <w:r>
        <w:rPr>
          <w:b/>
          <w:sz w:val="24"/>
          <w:szCs w:val="24"/>
        </w:rPr>
        <w:t>Claverdon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>Henley-in-Arden</w:t>
      </w:r>
      <w:r>
        <w:rPr>
          <w:sz w:val="24"/>
          <w:szCs w:val="24"/>
        </w:rPr>
        <w:t xml:space="preserve">. At Henley, head north on the A3400 towards </w:t>
      </w:r>
      <w:r>
        <w:rPr>
          <w:b/>
          <w:sz w:val="24"/>
          <w:szCs w:val="24"/>
        </w:rPr>
        <w:t>Hockley Heath</w:t>
      </w:r>
      <w:r>
        <w:rPr>
          <w:sz w:val="24"/>
          <w:szCs w:val="24"/>
        </w:rPr>
        <w:t xml:space="preserve">. Just before the “Best Western Henley” take a right turn towards Copt Green. At </w:t>
      </w:r>
      <w:r>
        <w:rPr>
          <w:b/>
          <w:sz w:val="24"/>
          <w:szCs w:val="24"/>
        </w:rPr>
        <w:t>Copt Green</w:t>
      </w:r>
      <w:r>
        <w:rPr>
          <w:sz w:val="24"/>
          <w:szCs w:val="24"/>
        </w:rPr>
        <w:t xml:space="preserve"> takes signs for </w:t>
      </w:r>
      <w:r>
        <w:rPr>
          <w:b/>
          <w:sz w:val="24"/>
          <w:szCs w:val="24"/>
        </w:rPr>
        <w:t>Packwood House</w:t>
      </w:r>
      <w:r>
        <w:rPr>
          <w:sz w:val="24"/>
          <w:szCs w:val="24"/>
        </w:rPr>
        <w:t>, where we’ll hopefully stop for tea.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After the tea break, take signs for </w:t>
      </w:r>
      <w:r>
        <w:rPr>
          <w:b/>
          <w:sz w:val="24"/>
          <w:szCs w:val="24"/>
        </w:rPr>
        <w:t>Chadwick End</w:t>
      </w:r>
      <w:r>
        <w:rPr>
          <w:sz w:val="24"/>
          <w:szCs w:val="24"/>
        </w:rPr>
        <w:t xml:space="preserve">, before dipping southwards to </w:t>
      </w:r>
      <w:r>
        <w:rPr>
          <w:b/>
          <w:sz w:val="24"/>
          <w:szCs w:val="24"/>
        </w:rPr>
        <w:t>Wroxall</w:t>
      </w:r>
      <w:r>
        <w:rPr>
          <w:sz w:val="24"/>
          <w:szCs w:val="24"/>
        </w:rPr>
        <w:t xml:space="preserve">. Having passed through Wroxall, pass over the A4177 towards </w:t>
      </w:r>
      <w:r>
        <w:rPr>
          <w:b/>
          <w:sz w:val="24"/>
          <w:szCs w:val="24"/>
        </w:rPr>
        <w:t>Beausale</w:t>
      </w:r>
      <w:r>
        <w:rPr>
          <w:sz w:val="24"/>
          <w:szCs w:val="24"/>
        </w:rPr>
        <w:t xml:space="preserve">. Then wend your way south, through </w:t>
      </w:r>
      <w:r>
        <w:rPr>
          <w:b/>
          <w:sz w:val="24"/>
          <w:szCs w:val="24"/>
        </w:rPr>
        <w:t>Wedgnock</w:t>
      </w:r>
      <w:r>
        <w:rPr>
          <w:sz w:val="24"/>
          <w:szCs w:val="24"/>
        </w:rPr>
        <w:t xml:space="preserve"> and enter Warw</w:t>
      </w:r>
      <w:bookmarkStart w:id="0" w:name="_GoBack"/>
      <w:bookmarkEnd w:id="0"/>
      <w:r>
        <w:rPr>
          <w:sz w:val="24"/>
          <w:szCs w:val="24"/>
        </w:rPr>
        <w:t xml:space="preserve">ick from the north. Head through Warwick, past the train station back to WBC. </w:t>
      </w:r>
    </w:p>
    <w:p>
      <w:pPr>
        <w:pStyle w:val="Normal"/>
        <w:jc w:val="right"/>
        <w:rPr/>
      </w:pPr>
      <w:r>
        <w:rPr>
          <w:b/>
          <w:sz w:val="24"/>
          <w:szCs w:val="24"/>
        </w:rPr>
        <w:t>Any questions</w:t>
      </w:r>
      <w:r>
        <w:rPr>
          <w:sz w:val="24"/>
          <w:szCs w:val="24"/>
        </w:rPr>
        <w:t xml:space="preserve">, feel free to email me at </w:t>
      </w:r>
      <w:hyperlink r:id="rId3">
        <w:r>
          <w:rPr>
            <w:rStyle w:val="InternetLink"/>
            <w:sz w:val="24"/>
            <w:szCs w:val="24"/>
          </w:rPr>
          <w:t>jonnymessling@gmail.com</w:t>
        </w:r>
      </w:hyperlink>
      <w:r>
        <w:rPr>
          <w:sz w:val="24"/>
          <w:szCs w:val="24"/>
        </w:rPr>
        <w:br/>
      </w:r>
    </w:p>
    <w:p>
      <w:pPr>
        <w:pStyle w:val="Normal"/>
        <w:jc w:val="right"/>
        <w:rPr/>
      </w:pPr>
      <w:r>
        <w:rPr>
          <w:sz w:val="24"/>
          <w:szCs w:val="24"/>
        </w:rPr>
        <w:t>Jonny Messling</w: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f802ae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onnymessling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4F45-79CA-47EE-A3D5-8342103A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LibreOffice/4.4.6.3$Linux_x86 LibreOffice_project/40m0$Build-3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2017-03-05T11:34:00Z</dcterms:created>
  <dc:creator>Student</dc:creator>
  <dc:language>en-GB</dc:language>
  <cp:lastModifiedBy>Student</cp:lastModifiedBy>
  <dcterms:modified xsi:type="dcterms:W3CDTF">2017-03-05T19:24:00Z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